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2D" w:rsidRDefault="005B252D" w:rsidP="005B252D">
      <w:pPr>
        <w:jc w:val="center"/>
      </w:pPr>
      <w:r>
        <w:rPr>
          <w:noProof/>
        </w:rPr>
        <w:drawing>
          <wp:inline distT="0" distB="0" distL="0" distR="0">
            <wp:extent cx="3147060" cy="1202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90" cy="12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2D" w:rsidRDefault="005B252D" w:rsidP="005B252D"/>
    <w:p w:rsidR="005B252D" w:rsidRPr="002D11A7" w:rsidRDefault="00C7176A" w:rsidP="00C7176A">
      <w:pPr>
        <w:shd w:val="clear" w:color="auto" w:fill="BDD6EE" w:themeFill="accent5" w:themeFillTint="66"/>
        <w:jc w:val="center"/>
        <w:rPr>
          <w:rFonts w:ascii="Arial" w:hAnsi="Arial" w:cs="Arial"/>
          <w:b/>
          <w:sz w:val="72"/>
          <w:szCs w:val="72"/>
        </w:rPr>
      </w:pPr>
      <w:r w:rsidRPr="002D11A7">
        <w:rPr>
          <w:rFonts w:ascii="Arial" w:hAnsi="Arial" w:cs="Arial"/>
          <w:b/>
          <w:sz w:val="72"/>
          <w:szCs w:val="72"/>
        </w:rPr>
        <w:t>Inpatient Discharge Policy</w:t>
      </w:r>
    </w:p>
    <w:p w:rsidR="00B51B0F" w:rsidRDefault="00B51B0F" w:rsidP="00C04BBC">
      <w:pPr>
        <w:spacing w:after="0"/>
        <w:rPr>
          <w:rFonts w:ascii="Arial" w:hAnsi="Arial" w:cs="Arial"/>
          <w:b/>
          <w:sz w:val="36"/>
          <w:szCs w:val="36"/>
        </w:rPr>
      </w:pPr>
    </w:p>
    <w:p w:rsidR="00C04BBC" w:rsidRDefault="00C7176A" w:rsidP="00B51B0F">
      <w:pPr>
        <w:spacing w:after="120"/>
        <w:rPr>
          <w:rFonts w:ascii="Arial" w:hAnsi="Arial" w:cs="Arial"/>
          <w:b/>
          <w:sz w:val="36"/>
          <w:szCs w:val="36"/>
        </w:rPr>
      </w:pPr>
      <w:r w:rsidRPr="002D11A7">
        <w:rPr>
          <w:rFonts w:ascii="Arial" w:hAnsi="Arial" w:cs="Arial"/>
          <w:b/>
          <w:sz w:val="36"/>
          <w:szCs w:val="36"/>
        </w:rPr>
        <w:t>PURPOSE:</w:t>
      </w:r>
    </w:p>
    <w:p w:rsidR="00C7176A" w:rsidRDefault="00C7176A" w:rsidP="00B51B0F">
      <w:pPr>
        <w:spacing w:after="240"/>
        <w:rPr>
          <w:rFonts w:ascii="Arial" w:hAnsi="Arial" w:cs="Arial"/>
          <w:sz w:val="28"/>
          <w:szCs w:val="28"/>
        </w:rPr>
      </w:pPr>
      <w:r w:rsidRPr="002D11A7">
        <w:rPr>
          <w:rFonts w:ascii="Arial" w:hAnsi="Arial" w:cs="Arial"/>
          <w:sz w:val="28"/>
          <w:szCs w:val="28"/>
        </w:rPr>
        <w:t>To discharge patients from Aspen Springs Psychiatric Hospital</w:t>
      </w:r>
      <w:r w:rsidR="00C04BBC">
        <w:rPr>
          <w:rFonts w:ascii="Arial" w:hAnsi="Arial" w:cs="Arial"/>
          <w:sz w:val="28"/>
          <w:szCs w:val="28"/>
        </w:rPr>
        <w:t xml:space="preserve"> (ASPH)</w:t>
      </w:r>
      <w:r w:rsidRPr="002D11A7">
        <w:rPr>
          <w:rFonts w:ascii="Arial" w:hAnsi="Arial" w:cs="Arial"/>
          <w:sz w:val="28"/>
          <w:szCs w:val="28"/>
        </w:rPr>
        <w:t xml:space="preserve"> in compliance with </w:t>
      </w:r>
      <w:r w:rsidR="002D11A7" w:rsidRPr="002D11A7">
        <w:rPr>
          <w:rFonts w:ascii="Arial" w:hAnsi="Arial" w:cs="Arial"/>
          <w:sz w:val="28"/>
          <w:szCs w:val="28"/>
        </w:rPr>
        <w:t>OAR 333-505-0055.</w:t>
      </w:r>
    </w:p>
    <w:p w:rsidR="002D11A7" w:rsidRPr="002D11A7" w:rsidRDefault="002D11A7" w:rsidP="00B51B0F">
      <w:pPr>
        <w:spacing w:after="120"/>
        <w:rPr>
          <w:rFonts w:ascii="Arial" w:hAnsi="Arial" w:cs="Arial"/>
          <w:b/>
          <w:sz w:val="36"/>
          <w:szCs w:val="36"/>
        </w:rPr>
      </w:pPr>
      <w:r w:rsidRPr="002D11A7">
        <w:rPr>
          <w:rFonts w:ascii="Arial" w:hAnsi="Arial" w:cs="Arial"/>
          <w:b/>
          <w:sz w:val="36"/>
          <w:szCs w:val="36"/>
        </w:rPr>
        <w:t>POLICY:</w:t>
      </w:r>
    </w:p>
    <w:p w:rsidR="00C7176A" w:rsidRDefault="003F0CC3" w:rsidP="00B51B0F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Oregon Laws 2017 (ORS 441.196; ORS 441.198) mandate that </w:t>
      </w:r>
      <w:r w:rsidR="00F13BA7">
        <w:rPr>
          <w:rFonts w:ascii="Arial" w:hAnsi="Arial" w:cs="Arial"/>
          <w:sz w:val="28"/>
          <w:szCs w:val="28"/>
        </w:rPr>
        <w:t xml:space="preserve">hospitals providing mental health treatment adopt and implement a policy for the discharge of a patient who presented with a behavioral health crisis. The hospital’s policy must be publicly available to the patients and their lay caregiver(s). </w:t>
      </w:r>
    </w:p>
    <w:p w:rsidR="001F1752" w:rsidRDefault="001F1752" w:rsidP="00B51B0F">
      <w:pPr>
        <w:spacing w:after="120"/>
        <w:jc w:val="both"/>
        <w:rPr>
          <w:rFonts w:ascii="Arial" w:hAnsi="Arial" w:cs="Arial"/>
          <w:b/>
          <w:sz w:val="36"/>
          <w:szCs w:val="36"/>
        </w:rPr>
      </w:pPr>
      <w:r w:rsidRPr="001F1752">
        <w:rPr>
          <w:rFonts w:ascii="Arial" w:hAnsi="Arial" w:cs="Arial"/>
          <w:b/>
          <w:sz w:val="36"/>
          <w:szCs w:val="36"/>
        </w:rPr>
        <w:t>DEFINITIONS:</w:t>
      </w:r>
    </w:p>
    <w:p w:rsidR="001F1752" w:rsidRDefault="00DC634E" w:rsidP="00AE7A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E316CE">
        <w:rPr>
          <w:rFonts w:ascii="Arial" w:hAnsi="Arial" w:cs="Arial"/>
          <w:b/>
          <w:sz w:val="28"/>
          <w:szCs w:val="28"/>
        </w:rPr>
        <w:t xml:space="preserve">Lay Caregiver: </w:t>
      </w:r>
      <w:r w:rsidR="00E316CE">
        <w:rPr>
          <w:rFonts w:ascii="Arial" w:hAnsi="Arial" w:cs="Arial"/>
          <w:sz w:val="28"/>
          <w:szCs w:val="28"/>
        </w:rPr>
        <w:t xml:space="preserve">an individual </w:t>
      </w:r>
      <w:r w:rsidR="00265929">
        <w:rPr>
          <w:rFonts w:ascii="Arial" w:hAnsi="Arial" w:cs="Arial"/>
          <w:sz w:val="28"/>
          <w:szCs w:val="28"/>
        </w:rPr>
        <w:t xml:space="preserve">designated by the patient or a parent or legal guardian </w:t>
      </w:r>
      <w:r w:rsidR="008C7B74">
        <w:rPr>
          <w:rFonts w:ascii="Arial" w:hAnsi="Arial" w:cs="Arial"/>
          <w:sz w:val="28"/>
          <w:szCs w:val="28"/>
        </w:rPr>
        <w:t xml:space="preserve">of the patient </w:t>
      </w:r>
      <w:r w:rsidR="00265929">
        <w:rPr>
          <w:rFonts w:ascii="Arial" w:hAnsi="Arial" w:cs="Arial"/>
          <w:sz w:val="28"/>
          <w:szCs w:val="28"/>
        </w:rPr>
        <w:t>to the extent permitted under ORS 109.640 and ORS 109.675.</w:t>
      </w:r>
    </w:p>
    <w:p w:rsidR="00FE37EA" w:rsidRDefault="00FE37EA" w:rsidP="00AE7A7A">
      <w:pPr>
        <w:jc w:val="both"/>
        <w:rPr>
          <w:rFonts w:ascii="Arial" w:hAnsi="Arial" w:cs="Arial"/>
          <w:sz w:val="28"/>
          <w:szCs w:val="28"/>
        </w:rPr>
      </w:pPr>
      <w:r w:rsidRPr="00FE37EA">
        <w:rPr>
          <w:rFonts w:ascii="Arial" w:hAnsi="Arial" w:cs="Arial"/>
          <w:b/>
          <w:sz w:val="28"/>
          <w:szCs w:val="28"/>
        </w:rPr>
        <w:t>Behavioral Health Crisis: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E4899">
        <w:rPr>
          <w:rFonts w:ascii="Arial" w:hAnsi="Arial" w:cs="Arial"/>
          <w:sz w:val="28"/>
          <w:szCs w:val="28"/>
        </w:rPr>
        <w:t>a disruption in an individual’s mental or emotional stability or functioning resulting in an urgent need for immediate treatment to prevent a serious deterioration in the individual’s mental or physical health (ORS 441.053).</w:t>
      </w:r>
    </w:p>
    <w:p w:rsidR="00B970A9" w:rsidRDefault="00B970A9" w:rsidP="00AE7A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Lethal </w:t>
      </w:r>
      <w:r w:rsidR="00947CFD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 xml:space="preserve">eans </w:t>
      </w:r>
      <w:r w:rsidR="00947CFD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 xml:space="preserve">ounseling: </w:t>
      </w:r>
      <w:r w:rsidRPr="009D0E1C">
        <w:rPr>
          <w:rFonts w:ascii="Arial" w:hAnsi="Arial" w:cs="Arial"/>
          <w:sz w:val="28"/>
          <w:szCs w:val="28"/>
        </w:rPr>
        <w:t>Counseling strategies designed to redu</w:t>
      </w:r>
      <w:r w:rsidR="009D0E1C">
        <w:rPr>
          <w:rFonts w:ascii="Arial" w:hAnsi="Arial" w:cs="Arial"/>
          <w:sz w:val="28"/>
          <w:szCs w:val="28"/>
        </w:rPr>
        <w:t>c</w:t>
      </w:r>
      <w:r w:rsidRPr="009D0E1C">
        <w:rPr>
          <w:rFonts w:ascii="Arial" w:hAnsi="Arial" w:cs="Arial"/>
          <w:sz w:val="28"/>
          <w:szCs w:val="28"/>
        </w:rPr>
        <w:t xml:space="preserve">e the access by a patient who is at risk of suicide for suicide by lethal means, including but not limited </w:t>
      </w:r>
      <w:r w:rsidR="009D0E1C">
        <w:rPr>
          <w:rFonts w:ascii="Arial" w:hAnsi="Arial" w:cs="Arial"/>
          <w:sz w:val="28"/>
          <w:szCs w:val="28"/>
        </w:rPr>
        <w:t xml:space="preserve">to </w:t>
      </w:r>
      <w:r w:rsidR="00226646">
        <w:rPr>
          <w:rFonts w:ascii="Arial" w:hAnsi="Arial" w:cs="Arial"/>
          <w:sz w:val="28"/>
          <w:szCs w:val="28"/>
        </w:rPr>
        <w:t>firearms (</w:t>
      </w:r>
      <w:r w:rsidR="009D0E1C">
        <w:rPr>
          <w:rFonts w:ascii="Arial" w:hAnsi="Arial" w:cs="Arial"/>
          <w:sz w:val="28"/>
          <w:szCs w:val="28"/>
        </w:rPr>
        <w:t>OAR 836-053</w:t>
      </w:r>
      <w:r w:rsidR="0075363F">
        <w:rPr>
          <w:rFonts w:ascii="Arial" w:hAnsi="Arial" w:cs="Arial"/>
          <w:sz w:val="28"/>
          <w:szCs w:val="28"/>
        </w:rPr>
        <w:t>-1403</w:t>
      </w:r>
      <w:r w:rsidR="009D0E1C">
        <w:rPr>
          <w:rFonts w:ascii="Arial" w:hAnsi="Arial" w:cs="Arial"/>
          <w:sz w:val="28"/>
          <w:szCs w:val="28"/>
        </w:rPr>
        <w:t>).</w:t>
      </w:r>
    </w:p>
    <w:p w:rsidR="00AE7A7A" w:rsidRDefault="00AE7A7A" w:rsidP="00AE7A7A">
      <w:pPr>
        <w:jc w:val="both"/>
        <w:rPr>
          <w:rFonts w:ascii="Arial" w:hAnsi="Arial" w:cs="Arial"/>
          <w:sz w:val="28"/>
          <w:szCs w:val="28"/>
        </w:rPr>
      </w:pPr>
      <w:r w:rsidRPr="00AE7A7A">
        <w:rPr>
          <w:rFonts w:ascii="Arial" w:hAnsi="Arial" w:cs="Arial"/>
          <w:b/>
          <w:sz w:val="28"/>
          <w:szCs w:val="28"/>
        </w:rPr>
        <w:lastRenderedPageBreak/>
        <w:t>Caring Contacts: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Brief communications between the patient and a community provider to successfully transition the patient to outpatient services. The provider can be a behavioral health clinician, peer support specialist, peer wellness specialist, family support specialist or youth support specialist. A provider may also be a hotline crisis counselor supervised by or working under the direction of a clinician. Peer support, peer wellness, family support and youth support specialists are person certified by the Oregon Health Authority (OHA)</w:t>
      </w:r>
      <w:r w:rsidR="00853721">
        <w:rPr>
          <w:rFonts w:ascii="Arial" w:hAnsi="Arial" w:cs="Arial"/>
          <w:sz w:val="28"/>
          <w:szCs w:val="28"/>
        </w:rPr>
        <w:t>, Health Systems Division who provide supportive services to persons receiving mental health or addiction treatment.</w:t>
      </w:r>
    </w:p>
    <w:p w:rsidR="00B778D7" w:rsidRDefault="00B778D7" w:rsidP="00AE7A7A">
      <w:pPr>
        <w:jc w:val="both"/>
        <w:rPr>
          <w:rFonts w:ascii="Arial" w:hAnsi="Arial" w:cs="Arial"/>
          <w:sz w:val="28"/>
          <w:szCs w:val="28"/>
        </w:rPr>
      </w:pPr>
    </w:p>
    <w:p w:rsidR="00AE1BCD" w:rsidRPr="00C04BBC" w:rsidRDefault="00AE1BCD" w:rsidP="00AE1BCD">
      <w:pPr>
        <w:jc w:val="both"/>
        <w:rPr>
          <w:rFonts w:ascii="Arial" w:hAnsi="Arial" w:cs="Arial"/>
          <w:b/>
          <w:sz w:val="36"/>
          <w:szCs w:val="36"/>
        </w:rPr>
      </w:pPr>
      <w:r w:rsidRPr="00C04BBC">
        <w:rPr>
          <w:rFonts w:ascii="Arial" w:hAnsi="Arial" w:cs="Arial"/>
          <w:b/>
          <w:sz w:val="36"/>
          <w:szCs w:val="36"/>
        </w:rPr>
        <w:t>PROCEDURES:</w:t>
      </w:r>
    </w:p>
    <w:p w:rsidR="008C7B74" w:rsidRDefault="00A656A1" w:rsidP="00AE1BC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ASPH will</w:t>
      </w:r>
      <w:r w:rsidR="00A64D70">
        <w:rPr>
          <w:rFonts w:ascii="Arial" w:hAnsi="Arial" w:cs="Arial"/>
          <w:sz w:val="28"/>
          <w:szCs w:val="28"/>
        </w:rPr>
        <w:t xml:space="preserve"> implement the following discharge policy requirement:</w:t>
      </w:r>
    </w:p>
    <w:p w:rsidR="00A64D70" w:rsidRDefault="00A64D70" w:rsidP="00A64D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Encourage patient to sign authorization form and identify lay caregiver to participate in discharge planning;</w:t>
      </w:r>
    </w:p>
    <w:p w:rsidR="00A64D70" w:rsidRDefault="005A6F95" w:rsidP="00A64D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information on benefits of involving lay caregiver and disclosing health information and limits to disclosure;</w:t>
      </w:r>
    </w:p>
    <w:p w:rsidR="005A6F95" w:rsidRDefault="005A6F95" w:rsidP="00A64D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Patient long-term needs assessment;</w:t>
      </w:r>
    </w:p>
    <w:p w:rsidR="00F3237F" w:rsidRDefault="005A6F95" w:rsidP="00A64D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Care coordination including transitioning to outpatient treatment that includes one or more of the following: community-based providers, </w:t>
      </w:r>
    </w:p>
    <w:p w:rsidR="005A6F95" w:rsidRDefault="005A6F95" w:rsidP="00F3237F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peer support,</w:t>
      </w:r>
      <w:r w:rsidR="006D5B57">
        <w:rPr>
          <w:rFonts w:ascii="Arial" w:hAnsi="Arial" w:cs="Arial"/>
          <w:sz w:val="28"/>
          <w:szCs w:val="28"/>
        </w:rPr>
        <w:t xml:space="preserve"> lay caregivers or others who can implement the patient’s plan of care;</w:t>
      </w:r>
    </w:p>
    <w:p w:rsidR="006D5B57" w:rsidRDefault="00F3237F" w:rsidP="00A64D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Schedule follow-up appointment within 7 days of discharge. If a follow-up appointment cannot be scheduled within 7 days, document why;</w:t>
      </w:r>
    </w:p>
    <w:p w:rsidR="00930A4A" w:rsidRDefault="00930A4A" w:rsidP="00A64D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Conduct post discharge phone contact within 7 days of discharge;</w:t>
      </w:r>
    </w:p>
    <w:p w:rsidR="00F3237F" w:rsidRDefault="00F3237F" w:rsidP="00A64D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Patient risk assessment and if indicated development of a safety plan and lethal means counseling;</w:t>
      </w:r>
    </w:p>
    <w:p w:rsidR="00AD7AFD" w:rsidRDefault="00F3237F" w:rsidP="00AD7A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30A4A">
        <w:rPr>
          <w:rFonts w:ascii="Arial" w:hAnsi="Arial" w:cs="Arial"/>
          <w:b/>
          <w:i/>
          <w:sz w:val="28"/>
          <w:szCs w:val="28"/>
        </w:rPr>
        <w:t xml:space="preserve">Caring contacts will </w:t>
      </w:r>
      <w:r w:rsidR="00AD7AFD" w:rsidRPr="00930A4A">
        <w:rPr>
          <w:rFonts w:ascii="Arial" w:hAnsi="Arial" w:cs="Arial"/>
          <w:b/>
          <w:i/>
          <w:sz w:val="28"/>
          <w:szCs w:val="28"/>
        </w:rPr>
        <w:t xml:space="preserve">be attempted within 48 hours of </w:t>
      </w:r>
      <w:r w:rsidR="00DA4113">
        <w:rPr>
          <w:rFonts w:ascii="Arial" w:hAnsi="Arial" w:cs="Arial"/>
          <w:b/>
          <w:i/>
          <w:sz w:val="28"/>
          <w:szCs w:val="28"/>
        </w:rPr>
        <w:t>discharge</w:t>
      </w:r>
      <w:r w:rsidR="00AD7AFD">
        <w:rPr>
          <w:rFonts w:ascii="Arial" w:hAnsi="Arial" w:cs="Arial"/>
          <w:sz w:val="28"/>
          <w:szCs w:val="28"/>
        </w:rPr>
        <w:t xml:space="preserve"> from the </w:t>
      </w:r>
      <w:r w:rsidR="00AD7AFD" w:rsidRPr="00B51B0F">
        <w:rPr>
          <w:rFonts w:ascii="Arial" w:hAnsi="Arial" w:cs="Arial"/>
          <w:sz w:val="28"/>
          <w:szCs w:val="28"/>
        </w:rPr>
        <w:t>hospital</w:t>
      </w:r>
      <w:r w:rsidR="00AD7AFD">
        <w:rPr>
          <w:rFonts w:ascii="Arial" w:hAnsi="Arial" w:cs="Arial"/>
          <w:sz w:val="28"/>
          <w:szCs w:val="28"/>
        </w:rPr>
        <w:t xml:space="preserve"> if a patient has attempted suicide or experienced suicidal ideation. </w:t>
      </w:r>
    </w:p>
    <w:p w:rsidR="00C04BBC" w:rsidRDefault="00C04BBC" w:rsidP="00C04BB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Caring contacts can be facilitated through a contract with a qualified community based behavioral health provider or through a suicide prevention hotline;</w:t>
      </w:r>
    </w:p>
    <w:p w:rsidR="00C04BBC" w:rsidRDefault="00C04BBC" w:rsidP="00C04BB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caring contact may be conducted in person, </w:t>
      </w:r>
      <w:r w:rsidR="00930A4A">
        <w:rPr>
          <w:rFonts w:ascii="Arial" w:hAnsi="Arial" w:cs="Arial"/>
          <w:sz w:val="28"/>
          <w:szCs w:val="28"/>
        </w:rPr>
        <w:t xml:space="preserve">via </w:t>
      </w:r>
      <w:r>
        <w:rPr>
          <w:rFonts w:ascii="Arial" w:hAnsi="Arial" w:cs="Arial"/>
          <w:sz w:val="28"/>
          <w:szCs w:val="28"/>
        </w:rPr>
        <w:t>telemedicine or by phone</w:t>
      </w:r>
      <w:r w:rsidR="00B51B0F">
        <w:rPr>
          <w:rFonts w:ascii="Arial" w:hAnsi="Arial" w:cs="Arial"/>
          <w:sz w:val="28"/>
          <w:szCs w:val="28"/>
        </w:rPr>
        <w:t xml:space="preserve">           </w:t>
      </w:r>
      <w:bookmarkStart w:id="0" w:name="_GoBack"/>
      <w:bookmarkEnd w:id="0"/>
      <w:r w:rsidR="00B51B0F">
        <w:rPr>
          <w:rFonts w:ascii="Arial" w:hAnsi="Arial" w:cs="Arial"/>
          <w:sz w:val="28"/>
          <w:szCs w:val="28"/>
        </w:rPr>
        <w:t xml:space="preserve"> </w:t>
      </w:r>
      <w:r w:rsidR="00B778D7">
        <w:rPr>
          <w:rFonts w:ascii="Arial" w:hAnsi="Arial" w:cs="Arial"/>
          <w:sz w:val="28"/>
          <w:szCs w:val="28"/>
        </w:rPr>
        <w:tab/>
      </w:r>
      <w:r w:rsidR="00B778D7">
        <w:rPr>
          <w:rFonts w:ascii="Arial" w:hAnsi="Arial" w:cs="Arial"/>
          <w:sz w:val="28"/>
          <w:szCs w:val="28"/>
        </w:rPr>
        <w:tab/>
      </w:r>
      <w:r w:rsidR="00B778D7">
        <w:rPr>
          <w:rFonts w:ascii="Arial" w:hAnsi="Arial" w:cs="Arial"/>
          <w:sz w:val="28"/>
          <w:szCs w:val="28"/>
        </w:rPr>
        <w:tab/>
      </w:r>
      <w:r w:rsidR="00B778D7">
        <w:rPr>
          <w:rFonts w:ascii="Arial" w:hAnsi="Arial" w:cs="Arial"/>
          <w:sz w:val="28"/>
          <w:szCs w:val="28"/>
        </w:rPr>
        <w:tab/>
      </w:r>
    </w:p>
    <w:sectPr w:rsidR="00C0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974CC"/>
    <w:multiLevelType w:val="hybridMultilevel"/>
    <w:tmpl w:val="93966634"/>
    <w:lvl w:ilvl="0" w:tplc="55D2B4A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2D"/>
    <w:rsid w:val="0005087F"/>
    <w:rsid w:val="001F1752"/>
    <w:rsid w:val="00226646"/>
    <w:rsid w:val="00265929"/>
    <w:rsid w:val="002D11A7"/>
    <w:rsid w:val="003F0CC3"/>
    <w:rsid w:val="005A6F95"/>
    <w:rsid w:val="005B252D"/>
    <w:rsid w:val="00614CEF"/>
    <w:rsid w:val="006262D9"/>
    <w:rsid w:val="006D5B57"/>
    <w:rsid w:val="0075363F"/>
    <w:rsid w:val="00853721"/>
    <w:rsid w:val="00894D02"/>
    <w:rsid w:val="008B6939"/>
    <w:rsid w:val="008C7B74"/>
    <w:rsid w:val="008F31ED"/>
    <w:rsid w:val="00930A4A"/>
    <w:rsid w:val="00947CFD"/>
    <w:rsid w:val="009D0E1C"/>
    <w:rsid w:val="00A07473"/>
    <w:rsid w:val="00A64D70"/>
    <w:rsid w:val="00A656A1"/>
    <w:rsid w:val="00AD7AFD"/>
    <w:rsid w:val="00AE1BCD"/>
    <w:rsid w:val="00AE4899"/>
    <w:rsid w:val="00AE7A7A"/>
    <w:rsid w:val="00B51B0F"/>
    <w:rsid w:val="00B778D7"/>
    <w:rsid w:val="00B970A9"/>
    <w:rsid w:val="00C04BBC"/>
    <w:rsid w:val="00C7176A"/>
    <w:rsid w:val="00DA4113"/>
    <w:rsid w:val="00DC634E"/>
    <w:rsid w:val="00E316CE"/>
    <w:rsid w:val="00F13BA7"/>
    <w:rsid w:val="00F3237F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6262"/>
  <w15:chartTrackingRefBased/>
  <w15:docId w15:val="{C019DF1B-BB8C-46DA-AE8B-8C30F4E0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Walchli</dc:creator>
  <cp:keywords/>
  <dc:description/>
  <cp:lastModifiedBy>Maria Walchli</cp:lastModifiedBy>
  <cp:revision>3</cp:revision>
  <cp:lastPrinted>2019-10-11T18:51:00Z</cp:lastPrinted>
  <dcterms:created xsi:type="dcterms:W3CDTF">2019-09-20T18:47:00Z</dcterms:created>
  <dcterms:modified xsi:type="dcterms:W3CDTF">2019-10-11T18:51:00Z</dcterms:modified>
</cp:coreProperties>
</file>